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049F" w14:textId="77777777" w:rsidR="005C5AFF" w:rsidRDefault="003043A8">
      <w:pPr>
        <w:jc w:val="center"/>
        <w:rPr>
          <w:b/>
        </w:rPr>
      </w:pPr>
      <w:r>
        <w:rPr>
          <w:b/>
        </w:rPr>
        <w:t>Guide to Working From Home for Graduate/Postdoctoral Researchers</w:t>
      </w:r>
    </w:p>
    <w:p w14:paraId="5B5C13BD" w14:textId="77777777" w:rsidR="005C5AFF" w:rsidRDefault="005C5AFF">
      <w:pPr>
        <w:rPr>
          <w:sz w:val="20"/>
          <w:szCs w:val="20"/>
        </w:rPr>
      </w:pPr>
    </w:p>
    <w:p w14:paraId="766E1A8A" w14:textId="77777777" w:rsidR="005C5AFF" w:rsidRDefault="003043A8">
      <w:pPr>
        <w:rPr>
          <w:sz w:val="20"/>
          <w:szCs w:val="20"/>
        </w:rPr>
      </w:pPr>
      <w:r>
        <w:rPr>
          <w:sz w:val="20"/>
          <w:szCs w:val="20"/>
        </w:rPr>
        <w:t>With COVID19, everyone is asked to stay home and practice social distancing, but at the same time encouraged to continue research activities from home and conduct work remotely. This way of working is unfamiliar to many of us. The following guide aims to g</w:t>
      </w:r>
      <w:r>
        <w:rPr>
          <w:sz w:val="20"/>
          <w:szCs w:val="20"/>
        </w:rPr>
        <w:t>ive you some ideas about how to work from home while maintaining your well-being, what types of tasks you may want to focus on, and what resources are still available for you.</w:t>
      </w:r>
    </w:p>
    <w:p w14:paraId="78FD1B03" w14:textId="77777777" w:rsidR="005C5AFF" w:rsidRDefault="005C5AFF">
      <w:pPr>
        <w:rPr>
          <w:sz w:val="20"/>
          <w:szCs w:val="20"/>
        </w:rPr>
      </w:pPr>
    </w:p>
    <w:p w14:paraId="21023E19" w14:textId="77777777" w:rsidR="005C5AFF" w:rsidRDefault="003043A8">
      <w:pPr>
        <w:rPr>
          <w:sz w:val="20"/>
          <w:szCs w:val="20"/>
        </w:rPr>
      </w:pPr>
      <w:r>
        <w:rPr>
          <w:sz w:val="20"/>
          <w:szCs w:val="20"/>
        </w:rPr>
        <w:t>The following are adapted from advice given by mental health specialists and ac</w:t>
      </w:r>
      <w:r>
        <w:rPr>
          <w:sz w:val="20"/>
          <w:szCs w:val="20"/>
        </w:rPr>
        <w:t>ademics, many of whom are on social media; with additional thoughts/ideas contributed by Samantha Cheung, Arthur Chan, and Christine Romano. A full list of the original sources can be found at the end of this document.</w:t>
      </w:r>
    </w:p>
    <w:p w14:paraId="6E15103C" w14:textId="77777777" w:rsidR="005C5AFF" w:rsidRDefault="005C5AFF">
      <w:pPr>
        <w:rPr>
          <w:sz w:val="20"/>
          <w:szCs w:val="20"/>
        </w:rPr>
      </w:pPr>
    </w:p>
    <w:p w14:paraId="391CAEC1" w14:textId="77777777" w:rsidR="005C5AFF" w:rsidRDefault="003043A8">
      <w:pPr>
        <w:rPr>
          <w:b/>
          <w:u w:val="single"/>
        </w:rPr>
      </w:pPr>
      <w:r>
        <w:rPr>
          <w:b/>
          <w:u w:val="single"/>
        </w:rPr>
        <w:t>How to work from home</w:t>
      </w:r>
    </w:p>
    <w:p w14:paraId="1C68FDC1" w14:textId="77777777" w:rsidR="005C5AFF" w:rsidRDefault="005C5AFF">
      <w:pPr>
        <w:rPr>
          <w:color w:val="14171A"/>
          <w:sz w:val="20"/>
          <w:szCs w:val="20"/>
          <w:highlight w:val="white"/>
        </w:rPr>
      </w:pPr>
    </w:p>
    <w:p w14:paraId="02DB8E36" w14:textId="77777777" w:rsidR="005C5AFF" w:rsidRDefault="003043A8">
      <w:pPr>
        <w:rPr>
          <w:color w:val="14171A"/>
          <w:sz w:val="20"/>
          <w:szCs w:val="20"/>
          <w:highlight w:val="white"/>
        </w:rPr>
      </w:pPr>
      <w:r>
        <w:rPr>
          <w:color w:val="14171A"/>
          <w:sz w:val="20"/>
          <w:szCs w:val="20"/>
          <w:highlight w:val="white"/>
        </w:rPr>
        <w:t xml:space="preserve">First, </w:t>
      </w:r>
      <w:r>
        <w:rPr>
          <w:b/>
          <w:color w:val="14171A"/>
          <w:sz w:val="20"/>
          <w:szCs w:val="20"/>
          <w:highlight w:val="white"/>
        </w:rPr>
        <w:t>go eas</w:t>
      </w:r>
      <w:r>
        <w:rPr>
          <w:b/>
          <w:color w:val="14171A"/>
          <w:sz w:val="20"/>
          <w:szCs w:val="20"/>
          <w:highlight w:val="white"/>
        </w:rPr>
        <w:t xml:space="preserve">y on yourself; </w:t>
      </w:r>
      <w:r>
        <w:rPr>
          <w:color w:val="14171A"/>
          <w:sz w:val="20"/>
          <w:szCs w:val="20"/>
          <w:highlight w:val="white"/>
        </w:rPr>
        <w:t>we’re in a global pandemic and it’s very much not business as usual. Everyone is anxious and scared. Expecting high productivity is expecting too much.</w:t>
      </w:r>
    </w:p>
    <w:p w14:paraId="3BEB70D4" w14:textId="77777777" w:rsidR="005C5AFF" w:rsidRDefault="005C5AFF">
      <w:pPr>
        <w:rPr>
          <w:color w:val="14171A"/>
          <w:sz w:val="20"/>
          <w:szCs w:val="20"/>
          <w:highlight w:val="white"/>
        </w:rPr>
      </w:pPr>
    </w:p>
    <w:p w14:paraId="52544C3C" w14:textId="77777777" w:rsidR="005C5AFF" w:rsidRDefault="003043A8">
      <w:pPr>
        <w:rPr>
          <w:color w:val="14171A"/>
          <w:sz w:val="20"/>
          <w:szCs w:val="20"/>
          <w:highlight w:val="white"/>
        </w:rPr>
      </w:pPr>
      <w:r>
        <w:rPr>
          <w:b/>
          <w:color w:val="14171A"/>
          <w:sz w:val="20"/>
          <w:szCs w:val="20"/>
          <w:highlight w:val="white"/>
        </w:rPr>
        <w:t xml:space="preserve">Prioritise your physical and mental health. </w:t>
      </w:r>
      <w:r>
        <w:rPr>
          <w:color w:val="14171A"/>
          <w:sz w:val="20"/>
          <w:szCs w:val="20"/>
          <w:highlight w:val="white"/>
        </w:rPr>
        <w:t>This could involve practicing mindfulness, l</w:t>
      </w:r>
      <w:r>
        <w:rPr>
          <w:color w:val="14171A"/>
          <w:sz w:val="20"/>
          <w:szCs w:val="20"/>
          <w:highlight w:val="white"/>
        </w:rPr>
        <w:t>imiting your intake of news, cleaning up your social media feed, spending time away from a screen, and taking care of those around you.</w:t>
      </w:r>
    </w:p>
    <w:p w14:paraId="06FD74C3" w14:textId="77777777" w:rsidR="005C5AFF" w:rsidRDefault="005C5AFF">
      <w:pPr>
        <w:rPr>
          <w:color w:val="14171A"/>
          <w:sz w:val="20"/>
          <w:szCs w:val="20"/>
          <w:highlight w:val="white"/>
        </w:rPr>
      </w:pPr>
    </w:p>
    <w:p w14:paraId="447523F2" w14:textId="77777777" w:rsidR="005C5AFF" w:rsidRDefault="003043A8">
      <w:pPr>
        <w:rPr>
          <w:color w:val="14171A"/>
          <w:sz w:val="20"/>
          <w:szCs w:val="20"/>
          <w:highlight w:val="white"/>
        </w:rPr>
      </w:pPr>
      <w:r>
        <w:rPr>
          <w:color w:val="14171A"/>
          <w:sz w:val="20"/>
          <w:szCs w:val="20"/>
          <w:highlight w:val="white"/>
        </w:rPr>
        <w:t xml:space="preserve">Try to </w:t>
      </w:r>
      <w:r>
        <w:rPr>
          <w:b/>
          <w:color w:val="14171A"/>
          <w:sz w:val="20"/>
          <w:szCs w:val="20"/>
          <w:highlight w:val="white"/>
        </w:rPr>
        <w:t>carve out a space in your home that’s just for work</w:t>
      </w:r>
      <w:r>
        <w:rPr>
          <w:color w:val="14171A"/>
          <w:sz w:val="20"/>
          <w:szCs w:val="20"/>
          <w:highlight w:val="white"/>
        </w:rPr>
        <w:t>. A desk/table/room where you can maintain a setup only for w</w:t>
      </w:r>
      <w:r>
        <w:rPr>
          <w:color w:val="14171A"/>
          <w:sz w:val="20"/>
          <w:szCs w:val="20"/>
          <w:highlight w:val="white"/>
        </w:rPr>
        <w:t>ork, if possible. Try to make this space be far from where you sleep and well-lit. This helps you to have a dedicated space for your virtual meetings/online lectures and a way to create a physical boundary between your working hours vs. non-working hours.</w:t>
      </w:r>
    </w:p>
    <w:p w14:paraId="5CF0E336" w14:textId="77777777" w:rsidR="005C5AFF" w:rsidRDefault="005C5AFF">
      <w:pPr>
        <w:rPr>
          <w:color w:val="14171A"/>
          <w:sz w:val="20"/>
          <w:szCs w:val="20"/>
          <w:highlight w:val="white"/>
        </w:rPr>
      </w:pPr>
    </w:p>
    <w:p w14:paraId="204988D4" w14:textId="77777777" w:rsidR="005C5AFF" w:rsidRDefault="003043A8">
      <w:pPr>
        <w:rPr>
          <w:color w:val="14171A"/>
          <w:sz w:val="20"/>
          <w:szCs w:val="20"/>
          <w:highlight w:val="white"/>
        </w:rPr>
      </w:pPr>
      <w:r>
        <w:rPr>
          <w:b/>
          <w:color w:val="14171A"/>
          <w:sz w:val="20"/>
          <w:szCs w:val="20"/>
          <w:highlight w:val="white"/>
        </w:rPr>
        <w:t xml:space="preserve">Fall into routine and make a schedule: </w:t>
      </w:r>
      <w:r>
        <w:rPr>
          <w:color w:val="14171A"/>
          <w:sz w:val="20"/>
          <w:szCs w:val="20"/>
          <w:highlight w:val="white"/>
        </w:rPr>
        <w:t xml:space="preserve">Get up, shower, get dressed, brush your teeth, eat breakfast—do your regular morning routine. Then go to your working space, just as though you’re heading to campus. The routine is very helpful for getting into work </w:t>
      </w:r>
      <w:r>
        <w:rPr>
          <w:color w:val="14171A"/>
          <w:sz w:val="20"/>
          <w:szCs w:val="20"/>
          <w:highlight w:val="white"/>
        </w:rPr>
        <w:t>mode; experiment with what feels the most comfortable and productive.</w:t>
      </w:r>
    </w:p>
    <w:p w14:paraId="4012EA4F" w14:textId="77777777" w:rsidR="005C5AFF" w:rsidRDefault="005C5AFF">
      <w:pPr>
        <w:rPr>
          <w:color w:val="14171A"/>
          <w:sz w:val="20"/>
          <w:szCs w:val="20"/>
          <w:highlight w:val="white"/>
        </w:rPr>
      </w:pPr>
    </w:p>
    <w:p w14:paraId="30B3A281" w14:textId="77777777" w:rsidR="005C5AFF" w:rsidRDefault="003043A8">
      <w:pPr>
        <w:rPr>
          <w:color w:val="14171A"/>
          <w:sz w:val="20"/>
          <w:szCs w:val="20"/>
          <w:highlight w:val="white"/>
        </w:rPr>
      </w:pPr>
      <w:r>
        <w:rPr>
          <w:b/>
          <w:color w:val="14171A"/>
          <w:sz w:val="20"/>
          <w:szCs w:val="20"/>
          <w:highlight w:val="white"/>
        </w:rPr>
        <w:t>Take breaks</w:t>
      </w:r>
      <w:r>
        <w:rPr>
          <w:color w:val="14171A"/>
          <w:sz w:val="20"/>
          <w:szCs w:val="20"/>
          <w:highlight w:val="white"/>
        </w:rPr>
        <w:t>! Often! Get up from your workspace and read, hang out with your pets, watch an episode of your favorite TV show, nap, play a game, paint your nails. Recognize when you’re co</w:t>
      </w:r>
      <w:r>
        <w:rPr>
          <w:color w:val="14171A"/>
          <w:sz w:val="20"/>
          <w:szCs w:val="20"/>
          <w:highlight w:val="white"/>
        </w:rPr>
        <w:t>gnitively loaded and not working well, then step away from work for a bit.</w:t>
      </w:r>
    </w:p>
    <w:p w14:paraId="766E057A" w14:textId="77777777" w:rsidR="005C5AFF" w:rsidRDefault="005C5AFF">
      <w:pPr>
        <w:rPr>
          <w:color w:val="14171A"/>
          <w:sz w:val="20"/>
          <w:szCs w:val="20"/>
          <w:highlight w:val="white"/>
        </w:rPr>
      </w:pPr>
    </w:p>
    <w:p w14:paraId="75D5189F" w14:textId="77777777" w:rsidR="005C5AFF" w:rsidRDefault="003043A8">
      <w:pPr>
        <w:rPr>
          <w:color w:val="14171A"/>
          <w:sz w:val="20"/>
          <w:szCs w:val="20"/>
          <w:highlight w:val="white"/>
        </w:rPr>
      </w:pPr>
      <w:r>
        <w:rPr>
          <w:b/>
          <w:color w:val="14171A"/>
          <w:sz w:val="20"/>
          <w:szCs w:val="20"/>
          <w:highlight w:val="white"/>
        </w:rPr>
        <w:t xml:space="preserve">Use the same social support structures </w:t>
      </w:r>
      <w:r>
        <w:rPr>
          <w:color w:val="14171A"/>
          <w:sz w:val="20"/>
          <w:szCs w:val="20"/>
          <w:highlight w:val="white"/>
        </w:rPr>
        <w:t>you would normally use to stay sane. Stay connected with your friends with texts, phone/video calls. Access online resources (below). Stay in</w:t>
      </w:r>
      <w:r>
        <w:rPr>
          <w:color w:val="14171A"/>
          <w:sz w:val="20"/>
          <w:szCs w:val="20"/>
          <w:highlight w:val="white"/>
        </w:rPr>
        <w:t xml:space="preserve"> touch with your PI and lab mates on a weekly basis. Social distancing does not mean social isolation. You can use free online tools such as WhatsApp, Slack, Skype, or Zoom.</w:t>
      </w:r>
    </w:p>
    <w:p w14:paraId="0B1E7CFB" w14:textId="77777777" w:rsidR="005C5AFF" w:rsidRDefault="005C5AFF">
      <w:pPr>
        <w:rPr>
          <w:color w:val="14171A"/>
          <w:sz w:val="20"/>
          <w:szCs w:val="20"/>
          <w:highlight w:val="white"/>
        </w:rPr>
      </w:pPr>
    </w:p>
    <w:p w14:paraId="2BAD6E58" w14:textId="77777777" w:rsidR="005C5AFF" w:rsidRDefault="003043A8">
      <w:pPr>
        <w:rPr>
          <w:b/>
          <w:color w:val="14171A"/>
          <w:sz w:val="20"/>
          <w:szCs w:val="20"/>
          <w:highlight w:val="white"/>
        </w:rPr>
      </w:pPr>
      <w:r>
        <w:rPr>
          <w:color w:val="14171A"/>
          <w:sz w:val="20"/>
          <w:szCs w:val="20"/>
          <w:highlight w:val="white"/>
        </w:rPr>
        <w:t>Lastly, recognize that this is new territory. Do the best you can with working fr</w:t>
      </w:r>
      <w:r>
        <w:rPr>
          <w:color w:val="14171A"/>
          <w:sz w:val="20"/>
          <w:szCs w:val="20"/>
          <w:highlight w:val="white"/>
        </w:rPr>
        <w:t xml:space="preserve">om home, but if you’re trying and still aren’t able to get stuff done, that’s ok. It might take a while. It might be impossible. </w:t>
      </w:r>
      <w:r>
        <w:rPr>
          <w:b/>
          <w:color w:val="14171A"/>
          <w:sz w:val="20"/>
          <w:szCs w:val="20"/>
          <w:highlight w:val="white"/>
        </w:rPr>
        <w:t xml:space="preserve">It’s ok. It’s hard to be productive right now. Do what you can. </w:t>
      </w:r>
    </w:p>
    <w:p w14:paraId="376EF28C" w14:textId="77777777" w:rsidR="005C5AFF" w:rsidRDefault="005C5AFF">
      <w:pPr>
        <w:rPr>
          <w:b/>
          <w:color w:val="14171A"/>
          <w:sz w:val="20"/>
          <w:szCs w:val="20"/>
          <w:highlight w:val="white"/>
        </w:rPr>
      </w:pPr>
    </w:p>
    <w:p w14:paraId="365BB0C3" w14:textId="77777777" w:rsidR="005C5AFF" w:rsidRDefault="005C5AFF">
      <w:pPr>
        <w:rPr>
          <w:b/>
          <w:color w:val="14171A"/>
          <w:sz w:val="20"/>
          <w:szCs w:val="20"/>
          <w:highlight w:val="white"/>
        </w:rPr>
      </w:pPr>
    </w:p>
    <w:p w14:paraId="769902C0" w14:textId="77777777" w:rsidR="005C5AFF" w:rsidRDefault="003043A8">
      <w:pPr>
        <w:rPr>
          <w:b/>
          <w:color w:val="14171A"/>
          <w:highlight w:val="white"/>
          <w:u w:val="single"/>
        </w:rPr>
      </w:pPr>
      <w:r>
        <w:rPr>
          <w:b/>
          <w:color w:val="14171A"/>
          <w:highlight w:val="white"/>
          <w:u w:val="single"/>
        </w:rPr>
        <w:t>What to work on from home</w:t>
      </w:r>
    </w:p>
    <w:p w14:paraId="670B7EC0" w14:textId="77777777" w:rsidR="005C5AFF" w:rsidRDefault="005C5AFF">
      <w:pPr>
        <w:rPr>
          <w:b/>
          <w:color w:val="14171A"/>
          <w:sz w:val="20"/>
          <w:szCs w:val="20"/>
          <w:highlight w:val="white"/>
        </w:rPr>
      </w:pPr>
    </w:p>
    <w:p w14:paraId="3F0A8775" w14:textId="77777777" w:rsidR="005C5AFF" w:rsidRDefault="003043A8">
      <w:pPr>
        <w:rPr>
          <w:b/>
          <w:color w:val="14171A"/>
          <w:sz w:val="20"/>
          <w:szCs w:val="20"/>
          <w:highlight w:val="white"/>
        </w:rPr>
      </w:pPr>
      <w:r>
        <w:rPr>
          <w:b/>
          <w:noProof/>
          <w:color w:val="14171A"/>
          <w:sz w:val="20"/>
          <w:szCs w:val="20"/>
          <w:highlight w:val="white"/>
        </w:rPr>
        <w:lastRenderedPageBreak/>
        <w:drawing>
          <wp:inline distT="114300" distB="114300" distL="114300" distR="114300" wp14:anchorId="315E3DD7" wp14:editId="0777296A">
            <wp:extent cx="5734050" cy="4051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4050" cy="4051300"/>
                    </a:xfrm>
                    <a:prstGeom prst="rect">
                      <a:avLst/>
                    </a:prstGeom>
                    <a:ln/>
                  </pic:spPr>
                </pic:pic>
              </a:graphicData>
            </a:graphic>
          </wp:inline>
        </w:drawing>
      </w:r>
    </w:p>
    <w:p w14:paraId="11FB6913" w14:textId="77777777" w:rsidR="005C5AFF" w:rsidRDefault="003043A8">
      <w:pPr>
        <w:rPr>
          <w:b/>
          <w:color w:val="14171A"/>
          <w:sz w:val="20"/>
          <w:szCs w:val="20"/>
          <w:highlight w:val="white"/>
        </w:rPr>
      </w:pPr>
      <w:r>
        <w:rPr>
          <w:color w:val="14171A"/>
          <w:sz w:val="20"/>
          <w:szCs w:val="20"/>
          <w:highlight w:val="white"/>
        </w:rPr>
        <w:t>Source:</w:t>
      </w:r>
      <w:hyperlink r:id="rId5">
        <w:r>
          <w:rPr>
            <w:color w:val="1155CC"/>
            <w:sz w:val="20"/>
            <w:szCs w:val="20"/>
            <w:highlight w:val="white"/>
            <w:u w:val="single"/>
          </w:rPr>
          <w:t>https://twitter.com/ZJAyres/status/1239983524259737606/photo/1</w:t>
        </w:r>
      </w:hyperlink>
      <w:r>
        <w:rPr>
          <w:color w:val="14171A"/>
          <w:sz w:val="20"/>
          <w:szCs w:val="20"/>
          <w:highlight w:val="white"/>
        </w:rPr>
        <w:t xml:space="preserve"> </w:t>
      </w:r>
    </w:p>
    <w:p w14:paraId="74FAC202" w14:textId="77777777" w:rsidR="005C5AFF" w:rsidRDefault="005C5AFF">
      <w:pPr>
        <w:rPr>
          <w:b/>
          <w:color w:val="14171A"/>
          <w:sz w:val="20"/>
          <w:szCs w:val="20"/>
          <w:highlight w:val="white"/>
        </w:rPr>
      </w:pPr>
    </w:p>
    <w:p w14:paraId="52F1CB33" w14:textId="77777777" w:rsidR="005C5AFF" w:rsidRDefault="003043A8">
      <w:pPr>
        <w:rPr>
          <w:color w:val="14171A"/>
          <w:sz w:val="20"/>
          <w:szCs w:val="20"/>
          <w:highlight w:val="white"/>
        </w:rPr>
      </w:pPr>
      <w:r>
        <w:rPr>
          <w:b/>
          <w:color w:val="14171A"/>
          <w:sz w:val="20"/>
          <w:szCs w:val="20"/>
          <w:highlight w:val="white"/>
        </w:rPr>
        <w:t>Refocus on tasks that you can do from home</w:t>
      </w:r>
      <w:r>
        <w:rPr>
          <w:color w:val="14171A"/>
          <w:sz w:val="20"/>
          <w:szCs w:val="20"/>
          <w:highlight w:val="white"/>
        </w:rPr>
        <w:t>, and table everything else. These will likely be different in nature from what you have done before. Write, do literature reviews, read papers, craft detailed experimental plans, do math, do simulations. You’re more likely to have successful physical test</w:t>
      </w:r>
      <w:r>
        <w:rPr>
          <w:color w:val="14171A"/>
          <w:sz w:val="20"/>
          <w:szCs w:val="20"/>
          <w:highlight w:val="white"/>
        </w:rPr>
        <w:t>s if you spend more time on the fuzzy front end of the process-the research, understanding, and ideation phases.</w:t>
      </w:r>
    </w:p>
    <w:p w14:paraId="210D42C3" w14:textId="77777777" w:rsidR="005C5AFF" w:rsidRDefault="005C5AFF">
      <w:pPr>
        <w:rPr>
          <w:color w:val="14171A"/>
          <w:sz w:val="20"/>
          <w:szCs w:val="20"/>
          <w:highlight w:val="white"/>
        </w:rPr>
      </w:pPr>
    </w:p>
    <w:p w14:paraId="14C70783" w14:textId="77777777" w:rsidR="005C5AFF" w:rsidRDefault="003043A8">
      <w:pPr>
        <w:rPr>
          <w:color w:val="14171A"/>
          <w:sz w:val="20"/>
          <w:szCs w:val="20"/>
          <w:highlight w:val="white"/>
        </w:rPr>
      </w:pPr>
      <w:r>
        <w:rPr>
          <w:b/>
          <w:color w:val="14171A"/>
          <w:sz w:val="20"/>
          <w:szCs w:val="20"/>
          <w:highlight w:val="white"/>
        </w:rPr>
        <w:t xml:space="preserve">Use productivity tools. </w:t>
      </w:r>
      <w:r>
        <w:rPr>
          <w:color w:val="14171A"/>
          <w:sz w:val="20"/>
          <w:szCs w:val="20"/>
          <w:highlight w:val="white"/>
        </w:rPr>
        <w:t>There are many techniques to help you with goal-setting, focusing on writing, motivation etc.; some of which are summa</w:t>
      </w:r>
      <w:r>
        <w:rPr>
          <w:color w:val="14171A"/>
          <w:sz w:val="20"/>
          <w:szCs w:val="20"/>
          <w:highlight w:val="white"/>
        </w:rPr>
        <w:t xml:space="preserve">rized </w:t>
      </w:r>
      <w:hyperlink r:id="rId6">
        <w:r>
          <w:rPr>
            <w:color w:val="1155CC"/>
            <w:sz w:val="20"/>
            <w:szCs w:val="20"/>
            <w:highlight w:val="white"/>
            <w:u w:val="single"/>
          </w:rPr>
          <w:t>here</w:t>
        </w:r>
      </w:hyperlink>
      <w:r>
        <w:rPr>
          <w:color w:val="14171A"/>
          <w:sz w:val="20"/>
          <w:szCs w:val="20"/>
          <w:highlight w:val="white"/>
        </w:rPr>
        <w:t>. Another useful thing to do is to form writing accountability groups (virtually), where you set writing goals and timelines with other people (could be within or outside yo</w:t>
      </w:r>
      <w:r>
        <w:rPr>
          <w:color w:val="14171A"/>
          <w:sz w:val="20"/>
          <w:szCs w:val="20"/>
          <w:highlight w:val="white"/>
        </w:rPr>
        <w:t>ur lab group). Not only can you help each other meet writing goals, you also maintain contact with other people and won’t feel as isolated.</w:t>
      </w:r>
    </w:p>
    <w:p w14:paraId="3277E9CF" w14:textId="77777777" w:rsidR="005C5AFF" w:rsidRDefault="005C5AFF">
      <w:pPr>
        <w:rPr>
          <w:b/>
          <w:color w:val="14171A"/>
          <w:sz w:val="20"/>
          <w:szCs w:val="20"/>
          <w:highlight w:val="white"/>
        </w:rPr>
      </w:pPr>
    </w:p>
    <w:p w14:paraId="3D516D09" w14:textId="77777777" w:rsidR="005C5AFF" w:rsidRDefault="003043A8">
      <w:pPr>
        <w:rPr>
          <w:color w:val="14171A"/>
          <w:sz w:val="20"/>
          <w:szCs w:val="20"/>
          <w:highlight w:val="white"/>
        </w:rPr>
      </w:pPr>
      <w:r>
        <w:rPr>
          <w:b/>
          <w:color w:val="14171A"/>
          <w:sz w:val="20"/>
          <w:szCs w:val="20"/>
          <w:highlight w:val="white"/>
        </w:rPr>
        <w:t xml:space="preserve">Other productive things you can do: </w:t>
      </w:r>
      <w:hyperlink r:id="rId7">
        <w:r>
          <w:rPr>
            <w:color w:val="1155CC"/>
            <w:sz w:val="20"/>
            <w:szCs w:val="20"/>
            <w:highlight w:val="white"/>
            <w:u w:val="single"/>
          </w:rPr>
          <w:t>https://www.sciencemag.org/careers/2020/03/working-home-because-covid-19-here-are-10-ways-spend-your-time</w:t>
        </w:r>
      </w:hyperlink>
    </w:p>
    <w:p w14:paraId="77D0CD01" w14:textId="77777777" w:rsidR="005C5AFF" w:rsidRDefault="005C5AFF">
      <w:pPr>
        <w:rPr>
          <w:b/>
          <w:color w:val="14171A"/>
          <w:sz w:val="20"/>
          <w:szCs w:val="20"/>
          <w:highlight w:val="white"/>
        </w:rPr>
      </w:pPr>
    </w:p>
    <w:p w14:paraId="20559E4B" w14:textId="77777777" w:rsidR="005C5AFF" w:rsidRDefault="003043A8">
      <w:pPr>
        <w:rPr>
          <w:b/>
          <w:color w:val="14171A"/>
          <w:sz w:val="20"/>
          <w:szCs w:val="20"/>
          <w:highlight w:val="white"/>
        </w:rPr>
      </w:pPr>
      <w:r>
        <w:rPr>
          <w:b/>
          <w:color w:val="14171A"/>
          <w:sz w:val="20"/>
          <w:szCs w:val="20"/>
          <w:highlight w:val="white"/>
        </w:rPr>
        <w:t>List of references on which this guide is based:</w:t>
      </w:r>
    </w:p>
    <w:p w14:paraId="0FA671B3" w14:textId="5C5743F3" w:rsidR="005C5AFF" w:rsidRDefault="003043A8">
      <w:pPr>
        <w:rPr>
          <w:color w:val="14171A"/>
          <w:sz w:val="20"/>
          <w:szCs w:val="20"/>
          <w:highlight w:val="white"/>
        </w:rPr>
      </w:pPr>
      <w:r>
        <w:rPr>
          <w:color w:val="14171A"/>
          <w:sz w:val="20"/>
          <w:szCs w:val="20"/>
          <w:highlight w:val="white"/>
        </w:rPr>
        <w:t>Prof. Bryony DuP</w:t>
      </w:r>
      <w:bookmarkStart w:id="0" w:name="_GoBack"/>
      <w:bookmarkEnd w:id="0"/>
      <w:r>
        <w:rPr>
          <w:color w:val="14171A"/>
          <w:sz w:val="20"/>
          <w:szCs w:val="20"/>
          <w:highlight w:val="white"/>
        </w:rPr>
        <w:t>ont on working from home during COVID:</w:t>
      </w:r>
      <w:r>
        <w:rPr>
          <w:color w:val="14171A"/>
          <w:sz w:val="20"/>
          <w:szCs w:val="20"/>
          <w:highlight w:val="white"/>
        </w:rPr>
        <w:t xml:space="preserve"> </w:t>
      </w:r>
      <w:hyperlink r:id="rId8">
        <w:r>
          <w:rPr>
            <w:color w:val="1155CC"/>
            <w:sz w:val="20"/>
            <w:szCs w:val="20"/>
            <w:highlight w:val="white"/>
            <w:u w:val="single"/>
          </w:rPr>
          <w:t>https://twitter.com/BryonyDuPont/status/1239945140229173248</w:t>
        </w:r>
      </w:hyperlink>
    </w:p>
    <w:p w14:paraId="7F649A51" w14:textId="77777777" w:rsidR="005C5AFF" w:rsidRDefault="003043A8">
      <w:pPr>
        <w:rPr>
          <w:color w:val="14171A"/>
          <w:sz w:val="20"/>
          <w:szCs w:val="20"/>
          <w:highlight w:val="white"/>
        </w:rPr>
      </w:pPr>
      <w:r>
        <w:rPr>
          <w:color w:val="14171A"/>
          <w:sz w:val="20"/>
          <w:szCs w:val="20"/>
          <w:highlight w:val="white"/>
        </w:rPr>
        <w:t xml:space="preserve">Prof. Jenny Yang on productivity tools: </w:t>
      </w:r>
      <w:hyperlink r:id="rId9">
        <w:r>
          <w:rPr>
            <w:color w:val="1155CC"/>
            <w:sz w:val="20"/>
            <w:szCs w:val="20"/>
            <w:highlight w:val="white"/>
            <w:u w:val="single"/>
          </w:rPr>
          <w:t>https://twitter.com/icjennikins/status/1240381716797067265</w:t>
        </w:r>
      </w:hyperlink>
      <w:r>
        <w:rPr>
          <w:color w:val="14171A"/>
          <w:sz w:val="20"/>
          <w:szCs w:val="20"/>
          <w:highlight w:val="white"/>
        </w:rPr>
        <w:t xml:space="preserve"> </w:t>
      </w:r>
    </w:p>
    <w:p w14:paraId="518121C4" w14:textId="77777777" w:rsidR="005C5AFF" w:rsidRDefault="003043A8">
      <w:pPr>
        <w:rPr>
          <w:color w:val="14171A"/>
          <w:sz w:val="20"/>
          <w:szCs w:val="20"/>
          <w:highlight w:val="white"/>
        </w:rPr>
      </w:pPr>
      <w:r>
        <w:rPr>
          <w:color w:val="14171A"/>
          <w:sz w:val="20"/>
          <w:szCs w:val="20"/>
          <w:highlight w:val="white"/>
        </w:rPr>
        <w:t xml:space="preserve">Dr. Zoe Ayres on working from home during COVID: </w:t>
      </w:r>
      <w:hyperlink r:id="rId10">
        <w:r>
          <w:rPr>
            <w:color w:val="1155CC"/>
            <w:sz w:val="20"/>
            <w:szCs w:val="20"/>
            <w:highlight w:val="white"/>
            <w:u w:val="single"/>
          </w:rPr>
          <w:t>https://twitter.com/ZJAyres/status/1239983524259737606/photo/1</w:t>
        </w:r>
      </w:hyperlink>
    </w:p>
    <w:p w14:paraId="61F93E48" w14:textId="77777777" w:rsidR="005C5AFF" w:rsidRDefault="003043A8">
      <w:pPr>
        <w:rPr>
          <w:color w:val="14171A"/>
          <w:sz w:val="20"/>
          <w:szCs w:val="20"/>
          <w:highlight w:val="white"/>
        </w:rPr>
      </w:pPr>
      <w:r>
        <w:rPr>
          <w:color w:val="14171A"/>
          <w:sz w:val="20"/>
          <w:szCs w:val="20"/>
          <w:highlight w:val="white"/>
        </w:rPr>
        <w:t xml:space="preserve">Writing Accountability Groups: </w:t>
      </w:r>
      <w:hyperlink r:id="rId11">
        <w:r>
          <w:rPr>
            <w:color w:val="1155CC"/>
            <w:sz w:val="20"/>
            <w:szCs w:val="20"/>
            <w:highlight w:val="white"/>
            <w:u w:val="single"/>
          </w:rPr>
          <w:t>https://www.insidehighered.com/advice/2010/06/14/shut-and-write</w:t>
        </w:r>
      </w:hyperlink>
      <w:r>
        <w:rPr>
          <w:color w:val="14171A"/>
          <w:sz w:val="20"/>
          <w:szCs w:val="20"/>
          <w:highlight w:val="white"/>
        </w:rPr>
        <w:t xml:space="preserve"> </w:t>
      </w:r>
    </w:p>
    <w:p w14:paraId="31D74771" w14:textId="77777777" w:rsidR="005C5AFF" w:rsidRDefault="005C5AFF">
      <w:pPr>
        <w:rPr>
          <w:color w:val="14171A"/>
          <w:sz w:val="20"/>
          <w:szCs w:val="20"/>
          <w:highlight w:val="white"/>
        </w:rPr>
      </w:pPr>
    </w:p>
    <w:p w14:paraId="2ADC9A7C" w14:textId="77777777" w:rsidR="005C5AFF" w:rsidRDefault="003043A8">
      <w:pPr>
        <w:shd w:val="clear" w:color="auto" w:fill="FFFFFF"/>
        <w:rPr>
          <w:b/>
          <w:color w:val="201F1E"/>
          <w:highlight w:val="white"/>
          <w:u w:val="single"/>
        </w:rPr>
      </w:pPr>
      <w:r>
        <w:rPr>
          <w:b/>
          <w:color w:val="201F1E"/>
          <w:highlight w:val="white"/>
          <w:u w:val="single"/>
        </w:rPr>
        <w:t>Useful Resources/Links at U of T:</w:t>
      </w:r>
    </w:p>
    <w:p w14:paraId="6C1F581E" w14:textId="77777777" w:rsidR="005C5AFF" w:rsidRDefault="003043A8">
      <w:pPr>
        <w:shd w:val="clear" w:color="auto" w:fill="FFFFFF"/>
        <w:rPr>
          <w:color w:val="1155CC"/>
          <w:sz w:val="20"/>
          <w:szCs w:val="20"/>
          <w:highlight w:val="white"/>
          <w:u w:val="single"/>
        </w:rPr>
      </w:pPr>
      <w:r>
        <w:rPr>
          <w:color w:val="201F1E"/>
          <w:sz w:val="20"/>
          <w:szCs w:val="20"/>
          <w:highlight w:val="white"/>
        </w:rPr>
        <w:t xml:space="preserve"> </w:t>
      </w:r>
      <w:hyperlink r:id="rId12">
        <w:r>
          <w:rPr>
            <w:color w:val="1155CC"/>
            <w:sz w:val="20"/>
            <w:szCs w:val="20"/>
            <w:highlight w:val="white"/>
            <w:u w:val="single"/>
          </w:rPr>
          <w:t>My SSP</w:t>
        </w:r>
      </w:hyperlink>
    </w:p>
    <w:p w14:paraId="09846545" w14:textId="77777777" w:rsidR="005C5AFF" w:rsidRDefault="003043A8">
      <w:pPr>
        <w:shd w:val="clear" w:color="auto" w:fill="FFFFFF"/>
        <w:rPr>
          <w:sz w:val="20"/>
          <w:szCs w:val="20"/>
          <w:highlight w:val="white"/>
        </w:rPr>
      </w:pPr>
      <w:r>
        <w:rPr>
          <w:sz w:val="20"/>
          <w:szCs w:val="20"/>
          <w:highlight w:val="white"/>
        </w:rPr>
        <w:lastRenderedPageBreak/>
        <w:t xml:space="preserve">My Student Support Program (MySSP) provides University of Toronto students with immediate and/or ongoing confidential, 24-hour support for any school, health, or general life concern at </w:t>
      </w:r>
      <w:r>
        <w:rPr>
          <w:sz w:val="20"/>
          <w:szCs w:val="20"/>
          <w:highlight w:val="white"/>
        </w:rPr>
        <w:t>no cost to students. You can call or chat with a counsellor directly from your phone whenever, wherever you are for a range of concerns.</w:t>
      </w:r>
    </w:p>
    <w:p w14:paraId="372DD0F9" w14:textId="77777777" w:rsidR="005C5AFF" w:rsidRDefault="003043A8">
      <w:pPr>
        <w:shd w:val="clear" w:color="auto" w:fill="FFFFFF"/>
        <w:rPr>
          <w:color w:val="201F1E"/>
          <w:sz w:val="20"/>
          <w:szCs w:val="20"/>
          <w:highlight w:val="white"/>
        </w:rPr>
      </w:pPr>
      <w:r>
        <w:rPr>
          <w:color w:val="201F1E"/>
          <w:sz w:val="20"/>
          <w:szCs w:val="20"/>
          <w:highlight w:val="white"/>
        </w:rPr>
        <w:t xml:space="preserve"> </w:t>
      </w:r>
    </w:p>
    <w:p w14:paraId="73B6B02E" w14:textId="77777777" w:rsidR="005C5AFF" w:rsidRDefault="003043A8">
      <w:pPr>
        <w:shd w:val="clear" w:color="auto" w:fill="FFFFFF"/>
        <w:rPr>
          <w:color w:val="1155CC"/>
          <w:sz w:val="20"/>
          <w:szCs w:val="20"/>
          <w:highlight w:val="white"/>
          <w:u w:val="single"/>
        </w:rPr>
      </w:pPr>
      <w:hyperlink r:id="rId13">
        <w:r>
          <w:rPr>
            <w:color w:val="1155CC"/>
            <w:sz w:val="20"/>
            <w:szCs w:val="20"/>
            <w:highlight w:val="white"/>
            <w:u w:val="single"/>
          </w:rPr>
          <w:t>Student Life</w:t>
        </w:r>
      </w:hyperlink>
    </w:p>
    <w:p w14:paraId="4291B8BE" w14:textId="77777777" w:rsidR="005C5AFF" w:rsidRDefault="003043A8">
      <w:pPr>
        <w:shd w:val="clear" w:color="auto" w:fill="FFFFFF"/>
        <w:rPr>
          <w:color w:val="201F1E"/>
          <w:sz w:val="20"/>
          <w:szCs w:val="20"/>
          <w:highlight w:val="white"/>
        </w:rPr>
      </w:pPr>
      <w:r>
        <w:rPr>
          <w:color w:val="201F1E"/>
          <w:sz w:val="20"/>
          <w:szCs w:val="20"/>
          <w:highlight w:val="white"/>
        </w:rPr>
        <w:t>Events/Workshopshave been cancelled or postponed for the remainder of the term, but they still have many services available online or by phone:</w:t>
      </w:r>
    </w:p>
    <w:p w14:paraId="6B691761" w14:textId="77777777" w:rsidR="005C5AFF" w:rsidRDefault="003043A8">
      <w:pPr>
        <w:shd w:val="clear" w:color="auto" w:fill="FFFFFF"/>
        <w:rPr>
          <w:color w:val="201F1E"/>
          <w:sz w:val="20"/>
          <w:szCs w:val="20"/>
          <w:highlight w:val="white"/>
        </w:rPr>
      </w:pPr>
      <w:r>
        <w:rPr>
          <w:color w:val="201F1E"/>
          <w:sz w:val="20"/>
          <w:szCs w:val="20"/>
          <w:highlight w:val="white"/>
        </w:rPr>
        <w:t xml:space="preserve">The Centre for International Experience - addressing </w:t>
      </w:r>
      <w:r>
        <w:rPr>
          <w:color w:val="201F1E"/>
          <w:sz w:val="20"/>
          <w:szCs w:val="20"/>
          <w:highlight w:val="white"/>
        </w:rPr>
        <w:t>the needs for International Students</w:t>
      </w:r>
    </w:p>
    <w:p w14:paraId="39B2D395" w14:textId="77777777" w:rsidR="005C5AFF" w:rsidRDefault="003043A8">
      <w:pPr>
        <w:shd w:val="clear" w:color="auto" w:fill="FFFFFF"/>
        <w:rPr>
          <w:color w:val="201F1E"/>
          <w:sz w:val="20"/>
          <w:szCs w:val="20"/>
          <w:highlight w:val="white"/>
        </w:rPr>
      </w:pPr>
      <w:r>
        <w:rPr>
          <w:color w:val="201F1E"/>
          <w:sz w:val="20"/>
          <w:szCs w:val="20"/>
          <w:highlight w:val="white"/>
        </w:rPr>
        <w:t>Graduate Conflict Resolution Centre - Peer-to-peer chats, big or small!</w:t>
      </w:r>
    </w:p>
    <w:p w14:paraId="1C6BD1F9" w14:textId="77777777" w:rsidR="005C5AFF" w:rsidRDefault="003043A8">
      <w:pPr>
        <w:shd w:val="clear" w:color="auto" w:fill="FFFFFF"/>
        <w:rPr>
          <w:color w:val="201F1E"/>
          <w:sz w:val="20"/>
          <w:szCs w:val="20"/>
          <w:highlight w:val="white"/>
        </w:rPr>
      </w:pPr>
      <w:r>
        <w:rPr>
          <w:color w:val="201F1E"/>
          <w:sz w:val="20"/>
          <w:szCs w:val="20"/>
          <w:highlight w:val="white"/>
        </w:rPr>
        <w:t>Academic Success</w:t>
      </w:r>
    </w:p>
    <w:p w14:paraId="6F6304F0" w14:textId="77777777" w:rsidR="005C5AFF" w:rsidRDefault="003043A8">
      <w:pPr>
        <w:shd w:val="clear" w:color="auto" w:fill="FFFFFF"/>
        <w:rPr>
          <w:color w:val="201F1E"/>
          <w:sz w:val="20"/>
          <w:szCs w:val="20"/>
          <w:highlight w:val="white"/>
        </w:rPr>
      </w:pPr>
      <w:r>
        <w:rPr>
          <w:color w:val="201F1E"/>
          <w:sz w:val="20"/>
          <w:szCs w:val="20"/>
          <w:highlight w:val="white"/>
        </w:rPr>
        <w:t>Accessibility Services</w:t>
      </w:r>
    </w:p>
    <w:p w14:paraId="44C14FF7" w14:textId="77777777" w:rsidR="005C5AFF" w:rsidRDefault="003043A8">
      <w:pPr>
        <w:shd w:val="clear" w:color="auto" w:fill="FFFFFF"/>
        <w:rPr>
          <w:color w:val="201F1E"/>
          <w:sz w:val="20"/>
          <w:szCs w:val="20"/>
          <w:highlight w:val="white"/>
        </w:rPr>
      </w:pPr>
      <w:r>
        <w:rPr>
          <w:color w:val="201F1E"/>
          <w:sz w:val="20"/>
          <w:szCs w:val="20"/>
          <w:highlight w:val="white"/>
        </w:rPr>
        <w:t>And more!</w:t>
      </w:r>
    </w:p>
    <w:p w14:paraId="47259C68" w14:textId="77777777" w:rsidR="005C5AFF" w:rsidRDefault="003043A8">
      <w:pPr>
        <w:shd w:val="clear" w:color="auto" w:fill="FFFFFF"/>
        <w:spacing w:line="297" w:lineRule="auto"/>
        <w:rPr>
          <w:color w:val="636466"/>
          <w:sz w:val="20"/>
          <w:szCs w:val="20"/>
          <w:highlight w:val="white"/>
        </w:rPr>
      </w:pPr>
      <w:r>
        <w:rPr>
          <w:color w:val="636466"/>
          <w:sz w:val="20"/>
          <w:szCs w:val="20"/>
          <w:highlight w:val="white"/>
        </w:rPr>
        <w:t xml:space="preserve"> </w:t>
      </w:r>
    </w:p>
    <w:p w14:paraId="08EE2E48" w14:textId="77777777" w:rsidR="005C5AFF" w:rsidRDefault="003043A8">
      <w:pPr>
        <w:shd w:val="clear" w:color="auto" w:fill="FFFFFF"/>
        <w:rPr>
          <w:color w:val="1155CC"/>
          <w:sz w:val="20"/>
          <w:szCs w:val="20"/>
          <w:highlight w:val="white"/>
          <w:u w:val="single"/>
        </w:rPr>
      </w:pPr>
      <w:hyperlink r:id="rId14">
        <w:r>
          <w:rPr>
            <w:color w:val="1155CC"/>
            <w:sz w:val="20"/>
            <w:szCs w:val="20"/>
            <w:highlight w:val="white"/>
            <w:u w:val="single"/>
          </w:rPr>
          <w:t>Accessibility Servic</w:t>
        </w:r>
        <w:r>
          <w:rPr>
            <w:color w:val="1155CC"/>
            <w:sz w:val="20"/>
            <w:szCs w:val="20"/>
            <w:highlight w:val="white"/>
            <w:u w:val="single"/>
          </w:rPr>
          <w:t>es</w:t>
        </w:r>
      </w:hyperlink>
    </w:p>
    <w:p w14:paraId="3472343C" w14:textId="77777777" w:rsidR="005C5AFF" w:rsidRDefault="003043A8">
      <w:pPr>
        <w:shd w:val="clear" w:color="auto" w:fill="FFFFFF"/>
        <w:rPr>
          <w:color w:val="201F1E"/>
          <w:sz w:val="20"/>
          <w:szCs w:val="20"/>
          <w:highlight w:val="white"/>
        </w:rPr>
      </w:pPr>
      <w:r>
        <w:rPr>
          <w:color w:val="201F1E"/>
          <w:sz w:val="20"/>
          <w:szCs w:val="20"/>
          <w:highlight w:val="white"/>
        </w:rPr>
        <w:t xml:space="preserve">Moving courses to an online format can affect students with accommodations. The Accessibility Services team is available via phone and email, and is posting updates as they become available. </w:t>
      </w:r>
    </w:p>
    <w:p w14:paraId="1C4A9E7E" w14:textId="77777777" w:rsidR="005C5AFF" w:rsidRDefault="003043A8">
      <w:pPr>
        <w:shd w:val="clear" w:color="auto" w:fill="FFFFFF"/>
        <w:rPr>
          <w:color w:val="201F1E"/>
          <w:sz w:val="20"/>
          <w:szCs w:val="20"/>
          <w:highlight w:val="white"/>
        </w:rPr>
      </w:pPr>
      <w:r>
        <w:rPr>
          <w:color w:val="201F1E"/>
          <w:sz w:val="20"/>
          <w:szCs w:val="20"/>
          <w:highlight w:val="white"/>
        </w:rPr>
        <w:t xml:space="preserve">  </w:t>
      </w:r>
    </w:p>
    <w:p w14:paraId="75AF0031" w14:textId="77777777" w:rsidR="005C5AFF" w:rsidRDefault="003043A8">
      <w:pPr>
        <w:shd w:val="clear" w:color="auto" w:fill="FFFFFF"/>
        <w:rPr>
          <w:color w:val="1155CC"/>
          <w:sz w:val="20"/>
          <w:szCs w:val="20"/>
          <w:highlight w:val="white"/>
          <w:u w:val="single"/>
        </w:rPr>
      </w:pPr>
      <w:hyperlink r:id="rId15">
        <w:r>
          <w:rPr>
            <w:color w:val="1155CC"/>
            <w:sz w:val="20"/>
            <w:szCs w:val="20"/>
            <w:highlight w:val="white"/>
            <w:u w:val="single"/>
          </w:rPr>
          <w:t>SGS Emergency Grant:</w:t>
        </w:r>
      </w:hyperlink>
    </w:p>
    <w:p w14:paraId="55A74F63" w14:textId="77777777" w:rsidR="005C5AFF" w:rsidRDefault="003043A8">
      <w:pPr>
        <w:shd w:val="clear" w:color="auto" w:fill="FFFFFF"/>
        <w:rPr>
          <w:color w:val="201F1E"/>
          <w:sz w:val="20"/>
          <w:szCs w:val="20"/>
          <w:highlight w:val="white"/>
        </w:rPr>
      </w:pPr>
      <w:r>
        <w:rPr>
          <w:color w:val="201F1E"/>
          <w:sz w:val="20"/>
          <w:szCs w:val="20"/>
          <w:highlight w:val="white"/>
        </w:rPr>
        <w:t xml:space="preserve">Emergency assistance grants are available for domestic and international students impacted by COVID-19 and who need immediate short-term financial relief because </w:t>
      </w:r>
      <w:r>
        <w:rPr>
          <w:color w:val="201F1E"/>
          <w:sz w:val="20"/>
          <w:szCs w:val="20"/>
          <w:highlight w:val="white"/>
        </w:rPr>
        <w:t>of unexpected expenses.</w:t>
      </w:r>
    </w:p>
    <w:p w14:paraId="0E9D5EE9" w14:textId="77777777" w:rsidR="005C5AFF" w:rsidRDefault="003043A8">
      <w:pPr>
        <w:shd w:val="clear" w:color="auto" w:fill="FFFFFF"/>
        <w:rPr>
          <w:color w:val="201F1E"/>
          <w:sz w:val="20"/>
          <w:szCs w:val="20"/>
          <w:highlight w:val="white"/>
        </w:rPr>
      </w:pPr>
      <w:r>
        <w:rPr>
          <w:color w:val="201F1E"/>
          <w:sz w:val="20"/>
          <w:szCs w:val="20"/>
          <w:highlight w:val="white"/>
        </w:rPr>
        <w:t xml:space="preserve"> </w:t>
      </w:r>
    </w:p>
    <w:p w14:paraId="464ED13C" w14:textId="77777777" w:rsidR="005C5AFF" w:rsidRDefault="003043A8">
      <w:pPr>
        <w:shd w:val="clear" w:color="auto" w:fill="FFFFFF"/>
        <w:rPr>
          <w:color w:val="1155CC"/>
          <w:sz w:val="20"/>
          <w:szCs w:val="20"/>
          <w:highlight w:val="white"/>
          <w:u w:val="single"/>
        </w:rPr>
      </w:pPr>
      <w:hyperlink r:id="rId16">
        <w:r>
          <w:rPr>
            <w:color w:val="1155CC"/>
            <w:sz w:val="20"/>
            <w:szCs w:val="20"/>
            <w:highlight w:val="white"/>
            <w:u w:val="single"/>
          </w:rPr>
          <w:t>GECoS Mental Wellness Commission</w:t>
        </w:r>
      </w:hyperlink>
    </w:p>
    <w:p w14:paraId="58BDB44D" w14:textId="77777777" w:rsidR="005C5AFF" w:rsidRDefault="003043A8">
      <w:pPr>
        <w:shd w:val="clear" w:color="auto" w:fill="FFFFFF"/>
        <w:rPr>
          <w:sz w:val="20"/>
          <w:szCs w:val="20"/>
          <w:highlight w:val="white"/>
        </w:rPr>
      </w:pPr>
      <w:r>
        <w:rPr>
          <w:sz w:val="20"/>
          <w:szCs w:val="20"/>
          <w:highlight w:val="white"/>
        </w:rPr>
        <w:t>The Engineering Graduate Student Mental Wellness Commission Facebook Group shares resources, tips, and events (in t</w:t>
      </w:r>
      <w:r>
        <w:rPr>
          <w:sz w:val="20"/>
          <w:szCs w:val="20"/>
          <w:highlight w:val="white"/>
        </w:rPr>
        <w:t>he future) for UofT engineering grad students.</w:t>
      </w:r>
    </w:p>
    <w:p w14:paraId="00BACF15" w14:textId="77777777" w:rsidR="005C5AFF" w:rsidRDefault="003043A8">
      <w:pPr>
        <w:shd w:val="clear" w:color="auto" w:fill="FFFFFF"/>
        <w:rPr>
          <w:color w:val="201F1E"/>
          <w:sz w:val="20"/>
          <w:szCs w:val="20"/>
          <w:highlight w:val="white"/>
        </w:rPr>
      </w:pPr>
      <w:r>
        <w:rPr>
          <w:color w:val="201F1E"/>
          <w:sz w:val="20"/>
          <w:szCs w:val="20"/>
          <w:highlight w:val="white"/>
        </w:rPr>
        <w:t xml:space="preserve"> </w:t>
      </w:r>
    </w:p>
    <w:p w14:paraId="19A71BB1" w14:textId="77777777" w:rsidR="005C5AFF" w:rsidRDefault="003043A8">
      <w:pPr>
        <w:shd w:val="clear" w:color="auto" w:fill="FFFFFF"/>
        <w:rPr>
          <w:color w:val="1155CC"/>
          <w:sz w:val="20"/>
          <w:szCs w:val="20"/>
          <w:highlight w:val="white"/>
          <w:u w:val="single"/>
        </w:rPr>
      </w:pPr>
      <w:hyperlink r:id="rId17">
        <w:r>
          <w:rPr>
            <w:color w:val="1155CC"/>
            <w:sz w:val="20"/>
            <w:szCs w:val="20"/>
            <w:highlight w:val="white"/>
            <w:u w:val="single"/>
          </w:rPr>
          <w:t>Additional Resources</w:t>
        </w:r>
      </w:hyperlink>
    </w:p>
    <w:p w14:paraId="3ADE1E95" w14:textId="77777777" w:rsidR="005C5AFF" w:rsidRDefault="003043A8">
      <w:pPr>
        <w:shd w:val="clear" w:color="auto" w:fill="FFFFFF"/>
        <w:rPr>
          <w:sz w:val="20"/>
          <w:szCs w:val="20"/>
          <w:highlight w:val="white"/>
        </w:rPr>
      </w:pPr>
      <w:r>
        <w:rPr>
          <w:sz w:val="20"/>
          <w:szCs w:val="20"/>
          <w:highlight w:val="white"/>
        </w:rPr>
        <w:t>A list of UofT and Community mental health resources and contacts from the Student Life Website.</w:t>
      </w:r>
    </w:p>
    <w:p w14:paraId="764811D4" w14:textId="77777777" w:rsidR="005C5AFF" w:rsidRDefault="003043A8">
      <w:pPr>
        <w:shd w:val="clear" w:color="auto" w:fill="FFFFFF"/>
        <w:rPr>
          <w:color w:val="1155CC"/>
          <w:sz w:val="20"/>
          <w:szCs w:val="20"/>
          <w:highlight w:val="white"/>
          <w:u w:val="single"/>
        </w:rPr>
      </w:pPr>
      <w:r>
        <w:fldChar w:fldCharType="begin"/>
      </w:r>
      <w:r>
        <w:instrText xml:space="preserve"> HYPERLINK "https://www.utoronto.ca/message-from-the-university-regarding-the-coronavirus?utm_source=UofTHome&amp;utm_medium=WebsiteBanner&amp;utm_content=MessageRegardingTheCoronavirusForTheUoFTCommunity&amp;utm_source=mailpoet&amp;utm_medium=email&amp;utm_campaign=March+15+</w:instrText>
      </w:r>
      <w:r>
        <w:instrText xml:space="preserve">COVID-19+Message" </w:instrText>
      </w:r>
      <w:r>
        <w:fldChar w:fldCharType="separate"/>
      </w:r>
    </w:p>
    <w:p w14:paraId="45E0F67D" w14:textId="77777777" w:rsidR="005C5AFF" w:rsidRDefault="003043A8">
      <w:pPr>
        <w:shd w:val="clear" w:color="auto" w:fill="FFFFFF"/>
        <w:rPr>
          <w:color w:val="1155CC"/>
          <w:sz w:val="20"/>
          <w:szCs w:val="20"/>
          <w:highlight w:val="white"/>
          <w:u w:val="single"/>
        </w:rPr>
      </w:pPr>
      <w:r>
        <w:rPr>
          <w:color w:val="1155CC"/>
          <w:sz w:val="20"/>
          <w:szCs w:val="20"/>
          <w:highlight w:val="white"/>
          <w:u w:val="single"/>
        </w:rPr>
        <w:t>UofT Central Hub</w:t>
      </w:r>
      <w:r>
        <w:fldChar w:fldCharType="end"/>
      </w:r>
    </w:p>
    <w:p w14:paraId="625CF8A4" w14:textId="77777777" w:rsidR="005C5AFF" w:rsidRDefault="003043A8">
      <w:pPr>
        <w:shd w:val="clear" w:color="auto" w:fill="FFFFFF"/>
        <w:rPr>
          <w:sz w:val="20"/>
          <w:szCs w:val="20"/>
          <w:highlight w:val="white"/>
        </w:rPr>
      </w:pPr>
      <w:r>
        <w:rPr>
          <w:sz w:val="20"/>
          <w:szCs w:val="20"/>
          <w:highlight w:val="white"/>
        </w:rPr>
        <w:t>For most up to date information and resources on COVID-19.</w:t>
      </w:r>
    </w:p>
    <w:p w14:paraId="23BBA69D" w14:textId="77777777" w:rsidR="005C5AFF" w:rsidRDefault="003043A8">
      <w:pPr>
        <w:shd w:val="clear" w:color="auto" w:fill="FFFFFF"/>
        <w:rPr>
          <w:color w:val="201F1E"/>
          <w:sz w:val="20"/>
          <w:szCs w:val="20"/>
          <w:highlight w:val="white"/>
        </w:rPr>
      </w:pPr>
      <w:r>
        <w:rPr>
          <w:color w:val="201F1E"/>
          <w:sz w:val="20"/>
          <w:szCs w:val="20"/>
          <w:highlight w:val="white"/>
        </w:rPr>
        <w:t xml:space="preserve"> </w:t>
      </w:r>
    </w:p>
    <w:p w14:paraId="70F39240" w14:textId="77777777" w:rsidR="005C5AFF" w:rsidRDefault="003043A8">
      <w:pPr>
        <w:shd w:val="clear" w:color="auto" w:fill="FFFFFF"/>
        <w:rPr>
          <w:color w:val="1155CC"/>
          <w:sz w:val="20"/>
          <w:szCs w:val="20"/>
          <w:highlight w:val="white"/>
          <w:u w:val="single"/>
        </w:rPr>
      </w:pPr>
      <w:hyperlink r:id="rId18">
        <w:r>
          <w:rPr>
            <w:color w:val="1155CC"/>
            <w:sz w:val="20"/>
            <w:szCs w:val="20"/>
            <w:highlight w:val="white"/>
            <w:u w:val="single"/>
          </w:rPr>
          <w:t>School of Graduate Studies websi</w:t>
        </w:r>
        <w:r>
          <w:rPr>
            <w:color w:val="1155CC"/>
            <w:sz w:val="20"/>
            <w:szCs w:val="20"/>
            <w:highlight w:val="white"/>
            <w:u w:val="single"/>
          </w:rPr>
          <w:t>te</w:t>
        </w:r>
      </w:hyperlink>
    </w:p>
    <w:p w14:paraId="4B3E8A73" w14:textId="77777777" w:rsidR="005C5AFF" w:rsidRDefault="003043A8">
      <w:pPr>
        <w:shd w:val="clear" w:color="auto" w:fill="FFFFFF"/>
        <w:rPr>
          <w:sz w:val="20"/>
          <w:szCs w:val="20"/>
          <w:highlight w:val="white"/>
        </w:rPr>
      </w:pPr>
      <w:r>
        <w:rPr>
          <w:sz w:val="20"/>
          <w:szCs w:val="20"/>
          <w:highlight w:val="white"/>
        </w:rPr>
        <w:t>Updated information relevant to the graduate community during the COVID-19 outbreak. Information on academic activities, final oral examinations and more can be found on this site.</w:t>
      </w:r>
    </w:p>
    <w:p w14:paraId="39523884" w14:textId="77777777" w:rsidR="005C5AFF" w:rsidRDefault="005C5AFF">
      <w:pPr>
        <w:shd w:val="clear" w:color="auto" w:fill="FFFFFF"/>
        <w:rPr>
          <w:sz w:val="20"/>
          <w:szCs w:val="20"/>
          <w:highlight w:val="white"/>
        </w:rPr>
      </w:pPr>
    </w:p>
    <w:p w14:paraId="224EF885" w14:textId="77777777" w:rsidR="005C5AFF" w:rsidRDefault="003043A8">
      <w:pPr>
        <w:shd w:val="clear" w:color="auto" w:fill="FFFFFF"/>
        <w:rPr>
          <w:b/>
          <w:highlight w:val="white"/>
          <w:u w:val="single"/>
        </w:rPr>
      </w:pPr>
      <w:r>
        <w:rPr>
          <w:b/>
          <w:highlight w:val="white"/>
          <w:u w:val="single"/>
        </w:rPr>
        <w:t>Community-Wide Mental Health Resources:</w:t>
      </w:r>
    </w:p>
    <w:p w14:paraId="4AA0D49E" w14:textId="77777777" w:rsidR="005C5AFF" w:rsidRDefault="003043A8">
      <w:pPr>
        <w:shd w:val="clear" w:color="auto" w:fill="FFFFFF"/>
        <w:rPr>
          <w:sz w:val="20"/>
          <w:szCs w:val="20"/>
          <w:highlight w:val="white"/>
        </w:rPr>
      </w:pPr>
      <w:r>
        <w:rPr>
          <w:sz w:val="20"/>
          <w:szCs w:val="20"/>
          <w:highlight w:val="white"/>
        </w:rPr>
        <w:t xml:space="preserve">Some of the above campus-based </w:t>
      </w:r>
      <w:r>
        <w:rPr>
          <w:sz w:val="20"/>
          <w:szCs w:val="20"/>
          <w:highlight w:val="white"/>
        </w:rPr>
        <w:t>resources may only be open to students and not post-docs.  Here’s a list of Toronto community resources that are available to the general public:</w:t>
      </w:r>
    </w:p>
    <w:p w14:paraId="1709841F" w14:textId="77777777" w:rsidR="005C5AFF" w:rsidRDefault="005C5AFF">
      <w:pPr>
        <w:shd w:val="clear" w:color="auto" w:fill="FFFFFF"/>
        <w:rPr>
          <w:sz w:val="20"/>
          <w:szCs w:val="20"/>
          <w:highlight w:val="white"/>
        </w:rPr>
      </w:pPr>
    </w:p>
    <w:p w14:paraId="631E611E" w14:textId="77777777" w:rsidR="005C5AFF" w:rsidRDefault="003043A8">
      <w:pPr>
        <w:shd w:val="clear" w:color="auto" w:fill="FFFFFF"/>
        <w:rPr>
          <w:sz w:val="20"/>
          <w:szCs w:val="20"/>
          <w:highlight w:val="white"/>
        </w:rPr>
      </w:pPr>
      <w:r>
        <w:rPr>
          <w:sz w:val="20"/>
          <w:szCs w:val="20"/>
          <w:highlight w:val="white"/>
        </w:rPr>
        <w:t>Skylark Foundation.</w:t>
      </w:r>
    </w:p>
    <w:p w14:paraId="1F809D28" w14:textId="77777777" w:rsidR="005C5AFF" w:rsidRDefault="003043A8">
      <w:pPr>
        <w:shd w:val="clear" w:color="auto" w:fill="FFFFFF"/>
        <w:rPr>
          <w:sz w:val="20"/>
          <w:szCs w:val="20"/>
          <w:highlight w:val="white"/>
        </w:rPr>
      </w:pPr>
      <w:hyperlink r:id="rId19">
        <w:r>
          <w:rPr>
            <w:color w:val="1155CC"/>
            <w:sz w:val="20"/>
            <w:szCs w:val="20"/>
            <w:highlight w:val="white"/>
            <w:u w:val="single"/>
          </w:rPr>
          <w:t>https://www.skylarkyouth.org/</w:t>
        </w:r>
      </w:hyperlink>
    </w:p>
    <w:p w14:paraId="2419D888" w14:textId="77777777" w:rsidR="005C5AFF" w:rsidRDefault="005C5AFF">
      <w:pPr>
        <w:shd w:val="clear" w:color="auto" w:fill="FFFFFF"/>
        <w:rPr>
          <w:sz w:val="20"/>
          <w:szCs w:val="20"/>
          <w:highlight w:val="white"/>
        </w:rPr>
      </w:pPr>
    </w:p>
    <w:p w14:paraId="0E949A73" w14:textId="77777777" w:rsidR="005C5AFF" w:rsidRDefault="003043A8">
      <w:pPr>
        <w:shd w:val="clear" w:color="auto" w:fill="FFFFFF"/>
        <w:rPr>
          <w:sz w:val="20"/>
          <w:szCs w:val="20"/>
          <w:highlight w:val="white"/>
        </w:rPr>
      </w:pPr>
      <w:r>
        <w:rPr>
          <w:sz w:val="20"/>
          <w:szCs w:val="20"/>
          <w:highlight w:val="white"/>
        </w:rPr>
        <w:t>Toronto N</w:t>
      </w:r>
      <w:r>
        <w:rPr>
          <w:sz w:val="20"/>
          <w:szCs w:val="20"/>
          <w:highlight w:val="white"/>
        </w:rPr>
        <w:t>ew Life Wellness Place</w:t>
      </w:r>
    </w:p>
    <w:p w14:paraId="75F5D45D" w14:textId="77777777" w:rsidR="005C5AFF" w:rsidRDefault="003043A8">
      <w:pPr>
        <w:shd w:val="clear" w:color="auto" w:fill="FFFFFF"/>
        <w:rPr>
          <w:sz w:val="20"/>
          <w:szCs w:val="20"/>
          <w:highlight w:val="white"/>
        </w:rPr>
      </w:pPr>
      <w:hyperlink r:id="rId20">
        <w:r>
          <w:rPr>
            <w:color w:val="1155CC"/>
            <w:sz w:val="20"/>
            <w:szCs w:val="20"/>
            <w:highlight w:val="white"/>
            <w:u w:val="single"/>
          </w:rPr>
          <w:t>https://www.newlifeplace.ca/</w:t>
        </w:r>
      </w:hyperlink>
    </w:p>
    <w:p w14:paraId="72E0E287" w14:textId="77777777" w:rsidR="005C5AFF" w:rsidRDefault="005C5AFF">
      <w:pPr>
        <w:shd w:val="clear" w:color="auto" w:fill="FFFFFF"/>
        <w:rPr>
          <w:sz w:val="20"/>
          <w:szCs w:val="20"/>
          <w:highlight w:val="white"/>
        </w:rPr>
      </w:pPr>
    </w:p>
    <w:p w14:paraId="385F40DE" w14:textId="77777777" w:rsidR="005C5AFF" w:rsidRDefault="003043A8">
      <w:pPr>
        <w:shd w:val="clear" w:color="auto" w:fill="FFFFFF"/>
        <w:rPr>
          <w:sz w:val="20"/>
          <w:szCs w:val="20"/>
          <w:highlight w:val="white"/>
        </w:rPr>
      </w:pPr>
      <w:r>
        <w:rPr>
          <w:sz w:val="20"/>
          <w:szCs w:val="20"/>
          <w:highlight w:val="white"/>
        </w:rPr>
        <w:t>What’s Up Walk In</w:t>
      </w:r>
    </w:p>
    <w:p w14:paraId="394846D0" w14:textId="77777777" w:rsidR="005C5AFF" w:rsidRDefault="003043A8">
      <w:pPr>
        <w:shd w:val="clear" w:color="auto" w:fill="FFFFFF"/>
        <w:rPr>
          <w:sz w:val="20"/>
          <w:szCs w:val="20"/>
          <w:highlight w:val="white"/>
        </w:rPr>
      </w:pPr>
      <w:hyperlink r:id="rId21">
        <w:r>
          <w:rPr>
            <w:color w:val="1155CC"/>
            <w:sz w:val="20"/>
            <w:szCs w:val="20"/>
            <w:highlight w:val="white"/>
            <w:u w:val="single"/>
          </w:rPr>
          <w:t>https://www.whatsupwalkin.ca/</w:t>
        </w:r>
      </w:hyperlink>
    </w:p>
    <w:p w14:paraId="24D15BF3" w14:textId="77777777" w:rsidR="005C5AFF" w:rsidRDefault="005C5AFF">
      <w:pPr>
        <w:shd w:val="clear" w:color="auto" w:fill="FFFFFF"/>
        <w:rPr>
          <w:sz w:val="20"/>
          <w:szCs w:val="20"/>
          <w:highlight w:val="white"/>
        </w:rPr>
      </w:pPr>
    </w:p>
    <w:p w14:paraId="0EC15092" w14:textId="77777777" w:rsidR="005C5AFF" w:rsidRDefault="003043A8">
      <w:pPr>
        <w:shd w:val="clear" w:color="auto" w:fill="FFFFFF"/>
        <w:rPr>
          <w:sz w:val="20"/>
          <w:szCs w:val="20"/>
          <w:highlight w:val="white"/>
        </w:rPr>
      </w:pPr>
      <w:r>
        <w:rPr>
          <w:sz w:val="20"/>
          <w:szCs w:val="20"/>
          <w:highlight w:val="white"/>
        </w:rPr>
        <w:t>Progress Place Warm Line</w:t>
      </w:r>
    </w:p>
    <w:p w14:paraId="293CBBF8" w14:textId="77777777" w:rsidR="005C5AFF" w:rsidRDefault="003043A8">
      <w:pPr>
        <w:shd w:val="clear" w:color="auto" w:fill="FFFFFF"/>
        <w:rPr>
          <w:sz w:val="20"/>
          <w:szCs w:val="20"/>
          <w:highlight w:val="white"/>
        </w:rPr>
      </w:pPr>
      <w:hyperlink r:id="rId22">
        <w:r>
          <w:rPr>
            <w:color w:val="1155CC"/>
            <w:sz w:val="20"/>
            <w:szCs w:val="20"/>
            <w:highlight w:val="white"/>
            <w:u w:val="single"/>
          </w:rPr>
          <w:t>http://warmline.ca/</w:t>
        </w:r>
      </w:hyperlink>
    </w:p>
    <w:p w14:paraId="1A03E526" w14:textId="77777777" w:rsidR="005C5AFF" w:rsidRDefault="005C5AFF">
      <w:pPr>
        <w:shd w:val="clear" w:color="auto" w:fill="FFFFFF"/>
        <w:rPr>
          <w:sz w:val="20"/>
          <w:szCs w:val="20"/>
          <w:highlight w:val="white"/>
        </w:rPr>
      </w:pPr>
    </w:p>
    <w:p w14:paraId="227AA44B" w14:textId="77777777" w:rsidR="005C5AFF" w:rsidRDefault="003043A8">
      <w:pPr>
        <w:shd w:val="clear" w:color="auto" w:fill="FFFFFF"/>
        <w:rPr>
          <w:sz w:val="20"/>
          <w:szCs w:val="20"/>
          <w:highlight w:val="white"/>
        </w:rPr>
      </w:pPr>
      <w:r>
        <w:rPr>
          <w:sz w:val="20"/>
          <w:szCs w:val="20"/>
          <w:highlight w:val="white"/>
        </w:rPr>
        <w:lastRenderedPageBreak/>
        <w:t>Toronto Distress Center</w:t>
      </w:r>
    </w:p>
    <w:p w14:paraId="55FDA1A5" w14:textId="77777777" w:rsidR="005C5AFF" w:rsidRDefault="003043A8">
      <w:pPr>
        <w:shd w:val="clear" w:color="auto" w:fill="FFFFFF"/>
        <w:rPr>
          <w:sz w:val="20"/>
          <w:szCs w:val="20"/>
          <w:highlight w:val="white"/>
        </w:rPr>
      </w:pPr>
      <w:hyperlink r:id="rId23">
        <w:r>
          <w:rPr>
            <w:color w:val="1155CC"/>
            <w:sz w:val="20"/>
            <w:szCs w:val="20"/>
            <w:highlight w:val="white"/>
            <w:u w:val="single"/>
          </w:rPr>
          <w:t>https://www.torontodistresscentre.com/</w:t>
        </w:r>
      </w:hyperlink>
    </w:p>
    <w:p w14:paraId="7E2F0CF5" w14:textId="77777777" w:rsidR="005C5AFF" w:rsidRDefault="005C5AFF">
      <w:pPr>
        <w:shd w:val="clear" w:color="auto" w:fill="FFFFFF"/>
        <w:rPr>
          <w:sz w:val="20"/>
          <w:szCs w:val="20"/>
          <w:highlight w:val="white"/>
        </w:rPr>
      </w:pPr>
    </w:p>
    <w:p w14:paraId="6E1100EC" w14:textId="77777777" w:rsidR="005C5AFF" w:rsidRDefault="005C5AFF">
      <w:pPr>
        <w:rPr>
          <w:b/>
          <w:color w:val="14171A"/>
          <w:sz w:val="20"/>
          <w:szCs w:val="20"/>
          <w:highlight w:val="white"/>
        </w:rPr>
      </w:pPr>
    </w:p>
    <w:p w14:paraId="1D5D498F" w14:textId="77777777" w:rsidR="005C5AFF" w:rsidRDefault="005C5AFF">
      <w:pPr>
        <w:rPr>
          <w:b/>
          <w:color w:val="14171A"/>
          <w:sz w:val="20"/>
          <w:szCs w:val="20"/>
          <w:highlight w:val="white"/>
        </w:rPr>
      </w:pPr>
    </w:p>
    <w:p w14:paraId="1EDBB51D" w14:textId="77777777" w:rsidR="005C5AFF" w:rsidRDefault="005C5AFF">
      <w:pPr>
        <w:rPr>
          <w:b/>
          <w:color w:val="14171A"/>
          <w:sz w:val="20"/>
          <w:szCs w:val="20"/>
          <w:highlight w:val="white"/>
        </w:rPr>
      </w:pPr>
    </w:p>
    <w:p w14:paraId="6DBFDBEB" w14:textId="77777777" w:rsidR="005C5AFF" w:rsidRDefault="005C5AFF">
      <w:pPr>
        <w:rPr>
          <w:b/>
          <w:color w:val="14171A"/>
          <w:sz w:val="20"/>
          <w:szCs w:val="20"/>
          <w:highlight w:val="white"/>
        </w:rPr>
      </w:pPr>
    </w:p>
    <w:p w14:paraId="7464C406" w14:textId="77777777" w:rsidR="005C5AFF" w:rsidRDefault="005C5AFF">
      <w:pPr>
        <w:rPr>
          <w:b/>
          <w:color w:val="14171A"/>
          <w:sz w:val="20"/>
          <w:szCs w:val="20"/>
          <w:highlight w:val="white"/>
        </w:rPr>
      </w:pPr>
    </w:p>
    <w:p w14:paraId="58C10B8C" w14:textId="77777777" w:rsidR="005C5AFF" w:rsidRDefault="003043A8">
      <w:pPr>
        <w:rPr>
          <w:color w:val="14171A"/>
          <w:sz w:val="20"/>
          <w:szCs w:val="20"/>
          <w:highlight w:val="white"/>
        </w:rPr>
      </w:pPr>
      <w:r>
        <w:rPr>
          <w:color w:val="14171A"/>
          <w:sz w:val="20"/>
          <w:szCs w:val="20"/>
          <w:highlight w:val="white"/>
        </w:rPr>
        <w:t>If you have any questions/concerns about this Guide, please contact:</w:t>
      </w:r>
    </w:p>
    <w:p w14:paraId="00E4CCF6" w14:textId="77777777" w:rsidR="005C5AFF" w:rsidRDefault="005C5AFF">
      <w:pPr>
        <w:rPr>
          <w:color w:val="14171A"/>
          <w:sz w:val="20"/>
          <w:szCs w:val="20"/>
          <w:highlight w:val="white"/>
        </w:rPr>
      </w:pPr>
    </w:p>
    <w:p w14:paraId="64979756" w14:textId="77777777" w:rsidR="005C5AFF" w:rsidRDefault="003043A8">
      <w:pPr>
        <w:rPr>
          <w:color w:val="14171A"/>
          <w:sz w:val="20"/>
          <w:szCs w:val="20"/>
          <w:highlight w:val="white"/>
        </w:rPr>
      </w:pPr>
      <w:r>
        <w:rPr>
          <w:color w:val="14171A"/>
          <w:sz w:val="20"/>
          <w:szCs w:val="20"/>
          <w:highlight w:val="white"/>
        </w:rPr>
        <w:t>Arthur Chan (</w:t>
      </w:r>
      <w:hyperlink r:id="rId24">
        <w:r>
          <w:rPr>
            <w:color w:val="1155CC"/>
            <w:sz w:val="20"/>
            <w:szCs w:val="20"/>
            <w:highlight w:val="white"/>
            <w:u w:val="single"/>
          </w:rPr>
          <w:t>arthurwh.chan@utoronto.ca</w:t>
        </w:r>
      </w:hyperlink>
      <w:r>
        <w:rPr>
          <w:color w:val="14171A"/>
          <w:sz w:val="20"/>
          <w:szCs w:val="20"/>
          <w:highlight w:val="white"/>
        </w:rPr>
        <w:t>)</w:t>
      </w:r>
    </w:p>
    <w:p w14:paraId="2695B143" w14:textId="77777777" w:rsidR="005C5AFF" w:rsidRDefault="003043A8">
      <w:pPr>
        <w:rPr>
          <w:color w:val="14171A"/>
          <w:sz w:val="20"/>
          <w:szCs w:val="20"/>
          <w:highlight w:val="white"/>
        </w:rPr>
      </w:pPr>
      <w:r>
        <w:rPr>
          <w:color w:val="14171A"/>
          <w:sz w:val="20"/>
          <w:szCs w:val="20"/>
          <w:highlight w:val="white"/>
        </w:rPr>
        <w:t>Christine Romano (</w:t>
      </w:r>
      <w:hyperlink r:id="rId25">
        <w:r>
          <w:rPr>
            <w:color w:val="1155CC"/>
            <w:sz w:val="20"/>
            <w:szCs w:val="20"/>
            <w:highlight w:val="white"/>
            <w:u w:val="single"/>
          </w:rPr>
          <w:t>romano.christine@gmail.com</w:t>
        </w:r>
      </w:hyperlink>
      <w:r>
        <w:rPr>
          <w:color w:val="14171A"/>
          <w:sz w:val="20"/>
          <w:szCs w:val="20"/>
          <w:highlight w:val="white"/>
        </w:rPr>
        <w:t xml:space="preserve">) </w:t>
      </w:r>
    </w:p>
    <w:p w14:paraId="57BE0F4F" w14:textId="77777777" w:rsidR="005C5AFF" w:rsidRDefault="003043A8">
      <w:pPr>
        <w:rPr>
          <w:color w:val="14171A"/>
          <w:sz w:val="20"/>
          <w:szCs w:val="20"/>
          <w:highlight w:val="white"/>
        </w:rPr>
      </w:pPr>
      <w:r>
        <w:rPr>
          <w:color w:val="14171A"/>
          <w:sz w:val="20"/>
          <w:szCs w:val="20"/>
          <w:highlight w:val="white"/>
        </w:rPr>
        <w:t>Samantha Cheung (</w:t>
      </w:r>
      <w:hyperlink r:id="rId26">
        <w:r>
          <w:rPr>
            <w:color w:val="1155CC"/>
            <w:sz w:val="20"/>
            <w:szCs w:val="20"/>
            <w:highlight w:val="white"/>
            <w:u w:val="single"/>
          </w:rPr>
          <w:t>samantha.cheung@mail.utoronto.ca</w:t>
        </w:r>
      </w:hyperlink>
      <w:r>
        <w:rPr>
          <w:color w:val="14171A"/>
          <w:sz w:val="20"/>
          <w:szCs w:val="20"/>
          <w:highlight w:val="white"/>
        </w:rPr>
        <w:t>)</w:t>
      </w:r>
    </w:p>
    <w:sectPr w:rsidR="005C5A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FF"/>
    <w:rsid w:val="003043A8"/>
    <w:rsid w:val="005C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27B478"/>
  <w15:docId w15:val="{D3A41722-4B6E-694F-ADF1-4B36A2FB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BryonyDuPont/status/1239945140229173248" TargetMode="External"/><Relationship Id="rId13" Type="http://schemas.openxmlformats.org/officeDocument/2006/relationships/hyperlink" Target="http://news.studentlife.utoronto.ca/t.aspx?S=7&amp;ID=2459&amp;NL=1955&amp;N=3635&amp;SI=1837159&amp;URL=https%3a%2f%2fwww.studentlife.utoronto.ca%2fbts%2fCOVID-19" TargetMode="External"/><Relationship Id="rId18" Type="http://schemas.openxmlformats.org/officeDocument/2006/relationships/hyperlink" Target="https://utoronto.us12.list-manage.com/track/click?u=ab25ca92b77a18c11ccbf007e&amp;id=0ae2d72c49&amp;e=7e081543f0" TargetMode="External"/><Relationship Id="rId26" Type="http://schemas.openxmlformats.org/officeDocument/2006/relationships/hyperlink" Target="mailto:samantha.cheung@mail.utoronto.ca" TargetMode="External"/><Relationship Id="rId3" Type="http://schemas.openxmlformats.org/officeDocument/2006/relationships/webSettings" Target="webSettings.xml"/><Relationship Id="rId21" Type="http://schemas.openxmlformats.org/officeDocument/2006/relationships/hyperlink" Target="https://www.whatsupwalkin.ca/" TargetMode="External"/><Relationship Id="rId7" Type="http://schemas.openxmlformats.org/officeDocument/2006/relationships/hyperlink" Target="https://www.sciencemag.org/careers/2020/03/working-home-because-covid-19-here-are-10-ways-spend-your-time" TargetMode="External"/><Relationship Id="rId12" Type="http://schemas.openxmlformats.org/officeDocument/2006/relationships/hyperlink" Target="https://www.studentlife.utoronto.ca/cie/myssp" TargetMode="External"/><Relationship Id="rId17" Type="http://schemas.openxmlformats.org/officeDocument/2006/relationships/hyperlink" Target="https://www.studentlife.utoronto.ca/feeling-distressed?utm_source=The+Bulletin+Brief&amp;utm_campaign=7930b05f9e-EMAIL_CAMPAIGN_2018_06_13_COPY_01&amp;utm_medium=email&amp;utm_term=0_b5083c0488-7930b05f9e-110251647" TargetMode="External"/><Relationship Id="rId25" Type="http://schemas.openxmlformats.org/officeDocument/2006/relationships/hyperlink" Target="mailto:romano.christine@gmail.com" TargetMode="External"/><Relationship Id="rId2" Type="http://schemas.openxmlformats.org/officeDocument/2006/relationships/settings" Target="settings.xml"/><Relationship Id="rId16" Type="http://schemas.openxmlformats.org/officeDocument/2006/relationships/hyperlink" Target="https://www.facebook.com/UofT.GECoS.Mental.Wellness.Commission" TargetMode="External"/><Relationship Id="rId20" Type="http://schemas.openxmlformats.org/officeDocument/2006/relationships/hyperlink" Target="https://www.newlifeplace.ca/" TargetMode="External"/><Relationship Id="rId1" Type="http://schemas.openxmlformats.org/officeDocument/2006/relationships/styles" Target="styles.xml"/><Relationship Id="rId6" Type="http://schemas.openxmlformats.org/officeDocument/2006/relationships/hyperlink" Target="https://doist.com/blog/personal-productivity-methods/" TargetMode="External"/><Relationship Id="rId11" Type="http://schemas.openxmlformats.org/officeDocument/2006/relationships/hyperlink" Target="https://www.insidehighered.com/advice/2010/06/14/shut-and-write" TargetMode="External"/><Relationship Id="rId24" Type="http://schemas.openxmlformats.org/officeDocument/2006/relationships/hyperlink" Target="mailto:arthurwh.chan@utoronto.ca" TargetMode="External"/><Relationship Id="rId5" Type="http://schemas.openxmlformats.org/officeDocument/2006/relationships/hyperlink" Target="https://twitter.com/ZJAyres/status/1239983524259737606/photo/1" TargetMode="External"/><Relationship Id="rId15" Type="http://schemas.openxmlformats.org/officeDocument/2006/relationships/hyperlink" Target="https://www.sgs.utoronto.ca/awards/sgs-emergency-grant/" TargetMode="External"/><Relationship Id="rId23" Type="http://schemas.openxmlformats.org/officeDocument/2006/relationships/hyperlink" Target="https://www.torontodistresscentre.com/" TargetMode="External"/><Relationship Id="rId28" Type="http://schemas.openxmlformats.org/officeDocument/2006/relationships/theme" Target="theme/theme1.xml"/><Relationship Id="rId10" Type="http://schemas.openxmlformats.org/officeDocument/2006/relationships/hyperlink" Target="https://twitter.com/ZJAyres/status/1239983524259737606/photo/1" TargetMode="External"/><Relationship Id="rId19" Type="http://schemas.openxmlformats.org/officeDocument/2006/relationships/hyperlink" Target="https://www.skylarkyouth.org/" TargetMode="External"/><Relationship Id="rId4" Type="http://schemas.openxmlformats.org/officeDocument/2006/relationships/image" Target="media/image1.jpg"/><Relationship Id="rId9" Type="http://schemas.openxmlformats.org/officeDocument/2006/relationships/hyperlink" Target="https://twitter.com/icjennikins/status/1240381716797067265" TargetMode="External"/><Relationship Id="rId14" Type="http://schemas.openxmlformats.org/officeDocument/2006/relationships/hyperlink" Target="https://www.studentlife.utoronto.ca/as/covid-19-updates" TargetMode="External"/><Relationship Id="rId22" Type="http://schemas.openxmlformats.org/officeDocument/2006/relationships/hyperlink" Target="http://warmline.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7647</Characters>
  <Application>Microsoft Office Word</Application>
  <DocSecurity>0</DocSecurity>
  <Lines>63</Lines>
  <Paragraphs>17</Paragraphs>
  <ScaleCrop>false</ScaleCrop>
  <Company>University of Toronto</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Chan</cp:lastModifiedBy>
  <cp:revision>2</cp:revision>
  <dcterms:created xsi:type="dcterms:W3CDTF">2020-03-20T23:22:00Z</dcterms:created>
  <dcterms:modified xsi:type="dcterms:W3CDTF">2020-03-20T23:22:00Z</dcterms:modified>
</cp:coreProperties>
</file>